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9CA4F" w14:textId="77777777" w:rsidR="00EA23F5" w:rsidRPr="0041217E" w:rsidRDefault="00EA23F5" w:rsidP="00EA23F5">
      <w:pPr>
        <w:spacing w:line="658" w:lineRule="exact"/>
        <w:ind w:left="114"/>
        <w:rPr>
          <w:rFonts w:ascii="微軟正黑體" w:eastAsia="微軟正黑體" w:hAnsi="微軟正黑體" w:cs="Corbel"/>
          <w:sz w:val="56"/>
          <w:szCs w:val="56"/>
        </w:rPr>
      </w:pPr>
      <w:r w:rsidRPr="0041217E">
        <w:rPr>
          <w:rFonts w:ascii="微軟正黑體" w:eastAsia="微軟正黑體" w:hAnsi="微軟正黑體" w:cs="細明體" w:hint="eastAsia"/>
          <w:b/>
          <w:bCs/>
          <w:color w:val="006600"/>
          <w:sz w:val="56"/>
          <w:szCs w:val="56"/>
        </w:rPr>
        <w:t>申請接駁電網簡易</w:t>
      </w:r>
      <w:r w:rsidRPr="0041217E">
        <w:rPr>
          <w:rFonts w:ascii="微軟正黑體" w:eastAsia="微軟正黑體" w:hAnsi="微軟正黑體" w:cs="Corbel"/>
          <w:b/>
          <w:bCs/>
          <w:color w:val="006600"/>
          <w:sz w:val="56"/>
          <w:szCs w:val="56"/>
        </w:rPr>
        <w:t>4</w:t>
      </w:r>
      <w:r w:rsidRPr="0041217E">
        <w:rPr>
          <w:rFonts w:ascii="微軟正黑體" w:eastAsia="微軟正黑體" w:hAnsi="微軟正黑體" w:cs="細明體" w:hint="eastAsia"/>
          <w:b/>
          <w:bCs/>
          <w:color w:val="006600"/>
          <w:sz w:val="56"/>
          <w:szCs w:val="56"/>
        </w:rPr>
        <w:t>步曲</w:t>
      </w:r>
    </w:p>
    <w:p w14:paraId="484323D9" w14:textId="77777777" w:rsidR="00EA23F5" w:rsidRPr="0041217E" w:rsidRDefault="00EA23F5" w:rsidP="00EA23F5">
      <w:pPr>
        <w:spacing w:line="200" w:lineRule="exact"/>
        <w:rPr>
          <w:rFonts w:ascii="微軟正黑體" w:eastAsia="微軟正黑體" w:hAnsi="微軟正黑體"/>
          <w:sz w:val="20"/>
          <w:szCs w:val="20"/>
        </w:rPr>
      </w:pPr>
    </w:p>
    <w:p w14:paraId="52C30C14" w14:textId="14683289" w:rsidR="00EA23F5" w:rsidRPr="0024780E" w:rsidRDefault="00EA23F5" w:rsidP="00EA23F5">
      <w:pPr>
        <w:numPr>
          <w:ilvl w:val="0"/>
          <w:numId w:val="1"/>
        </w:numPr>
        <w:tabs>
          <w:tab w:val="left" w:pos="654"/>
        </w:tabs>
        <w:ind w:left="654"/>
        <w:rPr>
          <w:rFonts w:ascii="微軟正黑體" w:eastAsia="微軟正黑體" w:hAnsi="微軟正黑體" w:cs="Arial"/>
          <w:sz w:val="32"/>
          <w:szCs w:val="32"/>
          <w:lang w:eastAsia="zh-TW"/>
        </w:rPr>
      </w:pPr>
      <w:r w:rsidRPr="0024780E">
        <w:rPr>
          <w:rFonts w:ascii="微軟正黑體" w:eastAsia="微軟正黑體" w:hAnsi="微軟正黑體" w:cs="細明體" w:hint="eastAsia"/>
          <w:sz w:val="32"/>
          <w:szCs w:val="32"/>
          <w:lang w:eastAsia="zh-TW"/>
        </w:rPr>
        <w:t>填寫</w:t>
      </w:r>
      <w:r w:rsidR="00067F8A" w:rsidRPr="00067F8A">
        <w:rPr>
          <w:rFonts w:ascii="微軟正黑體" w:eastAsia="微軟正黑體" w:hAnsi="微軟正黑體" w:cs="Arial"/>
          <w:color w:val="0000FF"/>
          <w:spacing w:val="4"/>
          <w:sz w:val="32"/>
          <w:szCs w:val="32"/>
          <w:lang w:eastAsia="zh-TW"/>
        </w:rPr>
        <w:t xml:space="preserve"> </w:t>
      </w:r>
      <w:hyperlink r:id="rId10" w:history="1">
        <w:r w:rsidRPr="00266C92">
          <w:rPr>
            <w:rStyle w:val="Hyperlink"/>
            <w:rFonts w:ascii="微軟正黑體" w:eastAsia="微軟正黑體" w:hAnsi="微軟正黑體"/>
            <w:spacing w:val="69"/>
            <w:sz w:val="32"/>
            <w:szCs w:val="32"/>
            <w:lang w:eastAsia="zh-TW"/>
          </w:rPr>
          <w:t>(</w:t>
        </w:r>
        <w:r w:rsidRPr="00266C92">
          <w:rPr>
            <w:rStyle w:val="Hyperlink"/>
            <w:rFonts w:ascii="微軟正黑體" w:eastAsia="微軟正黑體" w:hAnsi="微軟正黑體" w:hint="eastAsia"/>
            <w:spacing w:val="69"/>
            <w:sz w:val="32"/>
            <w:szCs w:val="32"/>
            <w:lang w:eastAsia="zh-TW"/>
          </w:rPr>
          <w:t>表格)</w:t>
        </w:r>
      </w:hyperlink>
    </w:p>
    <w:p w14:paraId="1FB349B6" w14:textId="77777777" w:rsidR="00EA23F5" w:rsidRPr="0024780E" w:rsidRDefault="00EA23F5" w:rsidP="00EA23F5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rPr>
          <w:rFonts w:ascii="微軟正黑體" w:eastAsia="微軟正黑體" w:hAnsi="微軟正黑體"/>
          <w:sz w:val="32"/>
          <w:szCs w:val="32"/>
          <w:lang w:eastAsia="zh-TW"/>
        </w:rPr>
      </w:pPr>
      <w:r w:rsidRPr="0024780E">
        <w:rPr>
          <w:rFonts w:ascii="微軟正黑體" w:eastAsia="微軟正黑體" w:hAnsi="微軟正黑體" w:hint="eastAsia"/>
          <w:spacing w:val="-38"/>
          <w:sz w:val="32"/>
          <w:szCs w:val="32"/>
          <w:lang w:eastAsia="zh-TW"/>
        </w:rPr>
        <w:t>當你設計適合接駁電網的可再生能源系統時，你需要考慮</w:t>
      </w:r>
      <w:r w:rsidRPr="002478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：</w:t>
      </w:r>
    </w:p>
    <w:p w14:paraId="3C1F9AEB" w14:textId="46A41049" w:rsidR="00EA23F5" w:rsidRPr="00254BBE" w:rsidRDefault="00254BBE" w:rsidP="00EA23F5">
      <w:pPr>
        <w:pStyle w:val="BodyText"/>
        <w:numPr>
          <w:ilvl w:val="1"/>
          <w:numId w:val="1"/>
        </w:numPr>
        <w:tabs>
          <w:tab w:val="left" w:pos="654"/>
        </w:tabs>
        <w:spacing w:before="54" w:line="250" w:lineRule="auto"/>
        <w:rPr>
          <w:rStyle w:val="Hyperlink"/>
          <w:rFonts w:ascii="微軟正黑體" w:eastAsia="微軟正黑體" w:hAnsi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color w:val="0000FF"/>
          <w:spacing w:val="63"/>
          <w:sz w:val="32"/>
          <w:szCs w:val="32"/>
          <w:u w:val="single"/>
          <w:lang w:eastAsia="zh-TW"/>
        </w:rPr>
        <w:fldChar w:fldCharType="begin"/>
      </w:r>
      <w:r>
        <w:rPr>
          <w:rFonts w:ascii="微軟正黑體" w:eastAsia="微軟正黑體" w:hAnsi="微軟正黑體" w:cs="微軟正黑體"/>
          <w:color w:val="0000FF"/>
          <w:spacing w:val="63"/>
          <w:sz w:val="32"/>
          <w:szCs w:val="32"/>
          <w:u w:val="single"/>
          <w:lang w:eastAsia="zh-TW"/>
        </w:rPr>
        <w:instrText xml:space="preserve"> HYPERLINK "https://www.clp.com.hk/content/dam/clphk/documents/community-and-environment-site/1.%20Technical%20Design%20Notes%20for%20Grid%20Connection%20of%20Small%20Renewable%20Energy%20Systems(chi).pdf" </w:instrText>
      </w:r>
      <w:r>
        <w:rPr>
          <w:rFonts w:ascii="微軟正黑體" w:eastAsia="微軟正黑體" w:hAnsi="微軟正黑體" w:cs="微軟正黑體"/>
          <w:color w:val="0000FF"/>
          <w:spacing w:val="63"/>
          <w:sz w:val="32"/>
          <w:szCs w:val="32"/>
          <w:u w:val="single"/>
          <w:lang w:eastAsia="zh-TW"/>
        </w:rPr>
        <w:fldChar w:fldCharType="separate"/>
      </w:r>
      <w:r w:rsidR="00EA23F5" w:rsidRPr="00254BBE">
        <w:rPr>
          <w:rStyle w:val="Hyperlink"/>
          <w:rFonts w:ascii="微軟正黑體" w:eastAsia="微軟正黑體" w:hAnsi="微軟正黑體" w:cs="微軟正黑體" w:hint="eastAsia"/>
          <w:spacing w:val="63"/>
          <w:sz w:val="32"/>
          <w:szCs w:val="32"/>
          <w:lang w:eastAsia="zh-TW"/>
        </w:rPr>
        <w:t>小型可再生能源系統與電網接駁的技術設計指引</w:t>
      </w:r>
    </w:p>
    <w:p w14:paraId="02140591" w14:textId="6967DFEA" w:rsidR="006973C4" w:rsidRPr="006973C4" w:rsidRDefault="00254BBE" w:rsidP="00EA23F5">
      <w:pPr>
        <w:pStyle w:val="BodyText"/>
        <w:numPr>
          <w:ilvl w:val="1"/>
          <w:numId w:val="1"/>
        </w:numPr>
        <w:tabs>
          <w:tab w:val="left" w:pos="654"/>
        </w:tabs>
        <w:spacing w:before="54" w:line="250" w:lineRule="auto"/>
        <w:rPr>
          <w:rFonts w:ascii="微軟正黑體" w:eastAsia="微軟正黑體" w:hAnsi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color w:val="0000FF"/>
          <w:spacing w:val="63"/>
          <w:sz w:val="32"/>
          <w:szCs w:val="32"/>
          <w:u w:val="single"/>
          <w:lang w:eastAsia="zh-TW"/>
        </w:rPr>
        <w:fldChar w:fldCharType="end"/>
      </w:r>
      <w:hyperlink r:id="rId11" w:history="1">
        <w:r w:rsidR="006973C4" w:rsidRPr="00A14C85">
          <w:rPr>
            <w:rStyle w:val="Hyperlink"/>
            <w:rFonts w:ascii="微軟正黑體" w:eastAsia="微軟正黑體" w:hAnsi="微軟正黑體" w:cs="微軟正黑體" w:hint="eastAsia"/>
            <w:spacing w:val="63"/>
            <w:sz w:val="32"/>
            <w:szCs w:val="32"/>
            <w:lang w:eastAsia="zh-TW"/>
          </w:rPr>
          <w:t>接駁至中電電網的要求</w:t>
        </w:r>
      </w:hyperlink>
    </w:p>
    <w:p w14:paraId="2386EE02" w14:textId="122DA671" w:rsidR="00EA23F5" w:rsidRPr="006973C4" w:rsidRDefault="006973C4" w:rsidP="00EA23F5">
      <w:pPr>
        <w:pStyle w:val="BodyText"/>
        <w:numPr>
          <w:ilvl w:val="1"/>
          <w:numId w:val="1"/>
        </w:numPr>
        <w:tabs>
          <w:tab w:val="left" w:pos="654"/>
        </w:tabs>
        <w:spacing w:before="54" w:line="250" w:lineRule="auto"/>
        <w:rPr>
          <w:rStyle w:val="Hyperlink"/>
          <w:rFonts w:ascii="微軟正黑體" w:eastAsia="微軟正黑體" w:hAnsi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color w:val="0000FF"/>
          <w:spacing w:val="-35"/>
          <w:sz w:val="32"/>
          <w:szCs w:val="32"/>
          <w:u w:val="single"/>
        </w:rPr>
        <w:fldChar w:fldCharType="begin"/>
      </w:r>
      <w:r>
        <w:rPr>
          <w:rFonts w:ascii="微軟正黑體" w:eastAsia="微軟正黑體" w:hAnsi="微軟正黑體" w:cs="微軟正黑體"/>
          <w:color w:val="0000FF"/>
          <w:spacing w:val="-35"/>
          <w:sz w:val="32"/>
          <w:szCs w:val="32"/>
          <w:u w:val="single"/>
        </w:rPr>
        <w:instrText xml:space="preserve"> HYPERLINK "https://www.clp.com.hk/content/dam/clphk/documents/community-and-environment-site/FiT%20Standard%20Metering%20Requirement%20(Chi)%20(27.4.18).pdf" </w:instrText>
      </w:r>
      <w:r>
        <w:rPr>
          <w:rFonts w:ascii="微軟正黑體" w:eastAsia="微軟正黑體" w:hAnsi="微軟正黑體" w:cs="微軟正黑體"/>
          <w:color w:val="0000FF"/>
          <w:spacing w:val="-35"/>
          <w:sz w:val="32"/>
          <w:szCs w:val="32"/>
          <w:u w:val="single"/>
        </w:rPr>
        <w:fldChar w:fldCharType="separate"/>
      </w:r>
      <w:r w:rsidR="00EA23F5" w:rsidRPr="006973C4">
        <w:rPr>
          <w:rStyle w:val="Hyperlink"/>
          <w:rFonts w:ascii="微軟正黑體" w:eastAsia="微軟正黑體" w:hAnsi="微軟正黑體" w:cs="微軟正黑體" w:hint="eastAsia"/>
          <w:spacing w:val="-35"/>
          <w:sz w:val="32"/>
          <w:szCs w:val="32"/>
        </w:rPr>
        <w:t>電</w:t>
      </w:r>
      <w:r w:rsidR="00EA23F5" w:rsidRPr="006973C4">
        <w:rPr>
          <w:rStyle w:val="Hyperlink"/>
          <w:rFonts w:ascii="微軟正黑體" w:eastAsia="微軟正黑體" w:hAnsi="微軟正黑體"/>
          <w:spacing w:val="-35"/>
          <w:sz w:val="32"/>
          <w:szCs w:val="32"/>
        </w:rPr>
        <w:t xml:space="preserve"> </w:t>
      </w:r>
      <w:r w:rsidR="00EA23F5" w:rsidRPr="006973C4">
        <w:rPr>
          <w:rStyle w:val="Hyperlink"/>
          <w:rFonts w:ascii="微軟正黑體" w:eastAsia="微軟正黑體" w:hAnsi="微軟正黑體" w:hint="eastAsia"/>
          <w:spacing w:val="-35"/>
          <w:sz w:val="32"/>
          <w:szCs w:val="32"/>
          <w:lang w:eastAsia="zh-TW"/>
        </w:rPr>
        <w:t>錶</w:t>
      </w:r>
      <w:r w:rsidR="00EA23F5" w:rsidRPr="006973C4">
        <w:rPr>
          <w:rStyle w:val="Hyperlink"/>
          <w:rFonts w:ascii="微軟正黑體" w:eastAsia="微軟正黑體" w:hAnsi="微軟正黑體"/>
          <w:spacing w:val="-35"/>
          <w:sz w:val="32"/>
          <w:szCs w:val="32"/>
        </w:rPr>
        <w:t xml:space="preserve"> </w:t>
      </w:r>
      <w:r w:rsidR="00EA23F5" w:rsidRPr="006973C4">
        <w:rPr>
          <w:rStyle w:val="Hyperlink"/>
          <w:rFonts w:ascii="微軟正黑體" w:eastAsia="微軟正黑體" w:hAnsi="微軟正黑體" w:cs="微軟正黑體" w:hint="eastAsia"/>
          <w:spacing w:val="-35"/>
          <w:sz w:val="32"/>
          <w:szCs w:val="32"/>
        </w:rPr>
        <w:t>安</w:t>
      </w:r>
      <w:r w:rsidR="00EA23F5" w:rsidRPr="006973C4">
        <w:rPr>
          <w:rStyle w:val="Hyperlink"/>
          <w:rFonts w:ascii="微軟正黑體" w:eastAsia="微軟正黑體" w:hAnsi="微軟正黑體"/>
          <w:spacing w:val="-35"/>
          <w:sz w:val="32"/>
          <w:szCs w:val="32"/>
        </w:rPr>
        <w:t xml:space="preserve"> </w:t>
      </w:r>
      <w:r w:rsidR="00EA23F5" w:rsidRPr="006973C4">
        <w:rPr>
          <w:rStyle w:val="Hyperlink"/>
          <w:rFonts w:ascii="微軟正黑體" w:eastAsia="微軟正黑體" w:hAnsi="微軟正黑體" w:cs="微軟正黑體" w:hint="eastAsia"/>
          <w:spacing w:val="-35"/>
          <w:sz w:val="32"/>
          <w:szCs w:val="32"/>
        </w:rPr>
        <w:t>裝</w:t>
      </w:r>
      <w:r w:rsidR="00EA23F5" w:rsidRPr="006973C4">
        <w:rPr>
          <w:rStyle w:val="Hyperlink"/>
          <w:rFonts w:ascii="微軟正黑體" w:eastAsia="微軟正黑體" w:hAnsi="微軟正黑體"/>
          <w:spacing w:val="-35"/>
          <w:sz w:val="32"/>
          <w:szCs w:val="32"/>
        </w:rPr>
        <w:t xml:space="preserve"> </w:t>
      </w:r>
      <w:r w:rsidR="00EA23F5" w:rsidRPr="006973C4">
        <w:rPr>
          <w:rStyle w:val="Hyperlink"/>
          <w:rFonts w:ascii="微軟正黑體" w:eastAsia="微軟正黑體" w:hAnsi="微軟正黑體" w:cs="微軟正黑體" w:hint="eastAsia"/>
          <w:spacing w:val="-35"/>
          <w:sz w:val="32"/>
          <w:szCs w:val="32"/>
        </w:rPr>
        <w:t>要</w:t>
      </w:r>
      <w:r w:rsidR="00EA23F5" w:rsidRPr="006973C4">
        <w:rPr>
          <w:rStyle w:val="Hyperlink"/>
          <w:rFonts w:ascii="微軟正黑體" w:eastAsia="微軟正黑體" w:hAnsi="微軟正黑體"/>
          <w:spacing w:val="-35"/>
          <w:sz w:val="32"/>
          <w:szCs w:val="32"/>
        </w:rPr>
        <w:t xml:space="preserve"> </w:t>
      </w:r>
      <w:r w:rsidR="00EA23F5" w:rsidRPr="006973C4">
        <w:rPr>
          <w:rStyle w:val="Hyperlink"/>
          <w:rFonts w:ascii="微軟正黑體" w:eastAsia="微軟正黑體" w:hAnsi="微軟正黑體" w:cs="微軟正黑體" w:hint="eastAsia"/>
          <w:spacing w:val="-35"/>
          <w:sz w:val="32"/>
          <w:szCs w:val="32"/>
        </w:rPr>
        <w:t>求</w:t>
      </w:r>
    </w:p>
    <w:p w14:paraId="0A6584E4" w14:textId="0894EC6A" w:rsidR="00EA23F5" w:rsidRPr="0024780E" w:rsidRDefault="006973C4" w:rsidP="00EA23F5">
      <w:pPr>
        <w:pStyle w:val="BodyText"/>
        <w:numPr>
          <w:ilvl w:val="1"/>
          <w:numId w:val="1"/>
        </w:numPr>
        <w:tabs>
          <w:tab w:val="left" w:pos="1374"/>
        </w:tabs>
        <w:spacing w:before="15"/>
        <w:rPr>
          <w:rFonts w:ascii="微軟正黑體" w:eastAsia="微軟正黑體" w:hAnsi="微軟正黑體" w:cs="Arial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color w:val="0000FF"/>
          <w:spacing w:val="-35"/>
          <w:sz w:val="32"/>
          <w:szCs w:val="32"/>
          <w:u w:val="single"/>
        </w:rPr>
        <w:fldChar w:fldCharType="end"/>
      </w:r>
      <w:hyperlink r:id="rId12" w:history="1">
        <w:r w:rsidR="00EA23F5" w:rsidRPr="0024780E">
          <w:rPr>
            <w:rFonts w:ascii="微軟正黑體" w:eastAsia="微軟正黑體" w:hAnsi="微軟正黑體" w:hint="eastAsia"/>
            <w:color w:val="0000FF"/>
            <w:spacing w:val="69"/>
            <w:sz w:val="32"/>
            <w:szCs w:val="32"/>
            <w:u w:val="single"/>
            <w:lang w:eastAsia="zh-TW"/>
          </w:rPr>
          <w:t>技術圖則實例</w:t>
        </w:r>
      </w:hyperlink>
      <w:r w:rsidR="00EA23F5" w:rsidRPr="0024780E">
        <w:rPr>
          <w:rFonts w:ascii="微軟正黑體" w:eastAsia="微軟正黑體" w:hAnsi="微軟正黑體" w:cs="Arial"/>
          <w:color w:val="000000"/>
          <w:sz w:val="32"/>
          <w:szCs w:val="32"/>
          <w:lang w:eastAsia="zh-TW"/>
        </w:rPr>
        <w:t xml:space="preserve"> (</w:t>
      </w:r>
      <w:r w:rsidR="00EA23F5" w:rsidRPr="0024780E">
        <w:rPr>
          <w:rFonts w:ascii="微軟正黑體" w:eastAsia="微軟正黑體" w:hAnsi="微軟正黑體" w:cs="Arial" w:hint="eastAsia"/>
          <w:color w:val="000000"/>
          <w:sz w:val="32"/>
          <w:szCs w:val="32"/>
          <w:lang w:eastAsia="zh-TW"/>
        </w:rPr>
        <w:t>在機電工程署指南附錄中</w:t>
      </w:r>
      <w:r w:rsidR="00EA23F5" w:rsidRPr="0024780E">
        <w:rPr>
          <w:rFonts w:ascii="微軟正黑體" w:eastAsia="微軟正黑體" w:hAnsi="微軟正黑體" w:cs="Arial"/>
          <w:color w:val="000000"/>
          <w:sz w:val="32"/>
          <w:szCs w:val="32"/>
          <w:lang w:eastAsia="zh-TW"/>
        </w:rPr>
        <w:t>)</w:t>
      </w:r>
    </w:p>
    <w:p w14:paraId="73A7E136" w14:textId="77777777" w:rsidR="00EA23F5" w:rsidRPr="0024780E" w:rsidRDefault="00EA23F5" w:rsidP="00EA23F5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rPr>
          <w:rFonts w:ascii="微軟正黑體" w:eastAsia="微軟正黑體" w:hAnsi="微軟正黑體"/>
          <w:sz w:val="32"/>
          <w:szCs w:val="32"/>
          <w:lang w:eastAsia="zh-TW"/>
        </w:rPr>
      </w:pPr>
      <w:r w:rsidRPr="0024780E">
        <w:rPr>
          <w:rFonts w:ascii="微軟正黑體" w:eastAsia="微軟正黑體" w:hAnsi="微軟正黑體" w:hint="eastAsia"/>
          <w:sz w:val="32"/>
          <w:szCs w:val="32"/>
          <w:lang w:eastAsia="zh-TW"/>
        </w:rPr>
        <w:t>在你測試可再生能源系統前，請向我們提供以下文件</w:t>
      </w:r>
      <w:r w:rsidRPr="002478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：</w:t>
      </w:r>
    </w:p>
    <w:p w14:paraId="0A77D247" w14:textId="2EB8A4CF" w:rsidR="00EA23F5" w:rsidRPr="0024780E" w:rsidRDefault="00EA23F5" w:rsidP="00EA23F5">
      <w:pPr>
        <w:pStyle w:val="BodyText"/>
        <w:numPr>
          <w:ilvl w:val="1"/>
          <w:numId w:val="1"/>
        </w:numPr>
        <w:tabs>
          <w:tab w:val="left" w:pos="1374"/>
        </w:tabs>
        <w:rPr>
          <w:rFonts w:ascii="微軟正黑體" w:eastAsia="微軟正黑體" w:hAnsi="微軟正黑體"/>
          <w:sz w:val="32"/>
          <w:szCs w:val="32"/>
          <w:lang w:eastAsia="zh-TW"/>
        </w:rPr>
      </w:pPr>
      <w:r w:rsidRPr="0024780E">
        <w:rPr>
          <w:rFonts w:ascii="微軟正黑體" w:eastAsia="微軟正黑體" w:hAnsi="微軟正黑體" w:hint="eastAsia"/>
          <w:color w:val="000000"/>
          <w:sz w:val="32"/>
          <w:szCs w:val="32"/>
          <w:lang w:eastAsia="zh-TW"/>
        </w:rPr>
        <w:t>可再生能源發電系統的</w:t>
      </w:r>
      <w:hyperlink r:id="rId13" w:history="1">
        <w:r w:rsidRPr="0024780E">
          <w:rPr>
            <w:rFonts w:ascii="微軟正黑體" w:eastAsia="微軟正黑體" w:hAnsi="微軟正黑體" w:cs="微軟正黑體" w:hint="eastAsia"/>
            <w:color w:val="0000FF"/>
            <w:w w:val="95"/>
            <w:sz w:val="32"/>
            <w:szCs w:val="32"/>
            <w:u w:val="single"/>
            <w:lang w:eastAsia="zh-TW"/>
          </w:rPr>
          <w:t>操作程序</w:t>
        </w:r>
      </w:hyperlink>
    </w:p>
    <w:p w14:paraId="31CA926F" w14:textId="15FB4E5D" w:rsidR="00EA23F5" w:rsidRPr="0024780E" w:rsidRDefault="00EA23F5" w:rsidP="00EA23F5">
      <w:pPr>
        <w:pStyle w:val="BodyText"/>
        <w:numPr>
          <w:ilvl w:val="1"/>
          <w:numId w:val="1"/>
        </w:numPr>
        <w:tabs>
          <w:tab w:val="left" w:pos="1374"/>
        </w:tabs>
        <w:spacing w:before="18"/>
        <w:rPr>
          <w:rFonts w:ascii="微軟正黑體" w:eastAsia="微軟正黑體" w:hAnsi="微軟正黑體"/>
          <w:sz w:val="32"/>
          <w:szCs w:val="32"/>
          <w:lang w:eastAsia="zh-TW"/>
        </w:rPr>
      </w:pPr>
      <w:r w:rsidRPr="0024780E">
        <w:rPr>
          <w:rFonts w:ascii="微軟正黑體" w:eastAsia="微軟正黑體" w:hAnsi="微軟正黑體" w:hint="eastAsia"/>
          <w:color w:val="000000"/>
          <w:sz w:val="32"/>
          <w:szCs w:val="32"/>
          <w:lang w:eastAsia="zh-TW"/>
        </w:rPr>
        <w:t>可再生能源系統</w:t>
      </w:r>
      <w:hyperlink r:id="rId14" w:history="1">
        <w:r w:rsidRPr="006973C4">
          <w:rPr>
            <w:rFonts w:ascii="微軟正黑體" w:eastAsia="微軟正黑體" w:hAnsi="微軟正黑體" w:cs="微軟正黑體" w:hint="eastAsia"/>
            <w:color w:val="0000FF"/>
            <w:w w:val="95"/>
            <w:sz w:val="32"/>
            <w:szCs w:val="32"/>
            <w:u w:val="single"/>
            <w:lang w:eastAsia="zh-TW"/>
          </w:rPr>
          <w:t>測試及啟動程序</w:t>
        </w:r>
      </w:hyperlink>
    </w:p>
    <w:p w14:paraId="43607F58" w14:textId="77777777" w:rsidR="00EA23F5" w:rsidRPr="0024780E" w:rsidRDefault="00EA23F5" w:rsidP="00EA23F5">
      <w:pPr>
        <w:pStyle w:val="BodyText"/>
        <w:spacing w:before="18" w:line="250" w:lineRule="auto"/>
        <w:ind w:left="680" w:firstLine="0"/>
        <w:rPr>
          <w:rFonts w:ascii="微軟正黑體" w:eastAsia="微軟正黑體" w:hAnsi="微軟正黑體"/>
          <w:sz w:val="32"/>
          <w:szCs w:val="32"/>
          <w:lang w:eastAsia="zh-TW"/>
        </w:rPr>
      </w:pPr>
      <w:r w:rsidRPr="0024780E">
        <w:rPr>
          <w:rFonts w:ascii="微軟正黑體" w:eastAsia="微軟正黑體" w:hAnsi="微軟正黑體" w:hint="eastAsia"/>
          <w:spacing w:val="-7"/>
          <w:sz w:val="32"/>
          <w:szCs w:val="32"/>
          <w:lang w:eastAsia="zh-TW"/>
        </w:rPr>
        <w:t>當客戶提交完整的技術文件</w:t>
      </w:r>
      <w:r w:rsidRPr="0024780E">
        <w:rPr>
          <w:rFonts w:ascii="微軟正黑體" w:eastAsia="微軟正黑體" w:hAnsi="微軟正黑體"/>
          <w:spacing w:val="-7"/>
          <w:sz w:val="32"/>
          <w:szCs w:val="32"/>
          <w:lang w:eastAsia="zh-TW"/>
        </w:rPr>
        <w:t>(</w:t>
      </w:r>
      <w:r w:rsidRPr="0024780E">
        <w:rPr>
          <w:rFonts w:ascii="微軟正黑體" w:eastAsia="微軟正黑體" w:hAnsi="微軟正黑體" w:hint="eastAsia"/>
          <w:spacing w:val="-7"/>
          <w:sz w:val="32"/>
          <w:szCs w:val="32"/>
          <w:lang w:eastAsia="zh-TW"/>
        </w:rPr>
        <w:t>如操作程序，測試及啟動報告</w:t>
      </w:r>
      <w:r w:rsidRPr="0024780E">
        <w:rPr>
          <w:rFonts w:ascii="微軟正黑體" w:eastAsia="微軟正黑體" w:hAnsi="微軟正黑體"/>
          <w:spacing w:val="-7"/>
          <w:sz w:val="32"/>
          <w:szCs w:val="32"/>
          <w:lang w:eastAsia="zh-TW"/>
        </w:rPr>
        <w:t>)</w:t>
      </w:r>
      <w:r w:rsidRPr="0024780E">
        <w:rPr>
          <w:rFonts w:ascii="微軟正黑體" w:eastAsia="微軟正黑體" w:hAnsi="微軟正黑體" w:hint="eastAsia"/>
          <w:spacing w:val="-7"/>
          <w:sz w:val="32"/>
          <w:szCs w:val="32"/>
          <w:lang w:eastAsia="zh-TW"/>
        </w:rPr>
        <w:t>後，中電將於</w:t>
      </w:r>
      <w:r w:rsidRPr="0024780E">
        <w:rPr>
          <w:rFonts w:ascii="微軟正黑體" w:eastAsia="微軟正黑體" w:hAnsi="微軟正黑體"/>
          <w:spacing w:val="-7"/>
          <w:sz w:val="32"/>
          <w:szCs w:val="32"/>
          <w:lang w:eastAsia="zh-TW"/>
        </w:rPr>
        <w:t>10</w:t>
      </w:r>
      <w:r w:rsidRPr="0024780E">
        <w:rPr>
          <w:rFonts w:ascii="微軟正黑體" w:eastAsia="微軟正黑體" w:hAnsi="微軟正黑體" w:hint="eastAsia"/>
          <w:spacing w:val="-7"/>
          <w:sz w:val="32"/>
          <w:szCs w:val="32"/>
          <w:lang w:eastAsia="zh-TW"/>
        </w:rPr>
        <w:t>個工作天內約見客戶實地視察系統測試</w:t>
      </w:r>
      <w:r w:rsidRPr="0024780E">
        <w:rPr>
          <w:rFonts w:ascii="微軟正黑體" w:eastAsia="微軟正黑體" w:hAnsi="微軟正黑體" w:hint="eastAsia"/>
          <w:sz w:val="32"/>
          <w:szCs w:val="32"/>
          <w:lang w:eastAsia="zh-TW"/>
        </w:rPr>
        <w:t>。</w:t>
      </w:r>
      <w:r w:rsidRPr="0024780E">
        <w:rPr>
          <w:rFonts w:ascii="微軟正黑體" w:eastAsia="微軟正黑體" w:hAnsi="微軟正黑體"/>
          <w:sz w:val="32"/>
          <w:szCs w:val="32"/>
          <w:lang w:eastAsia="zh-TW"/>
        </w:rPr>
        <w:t xml:space="preserve"> </w:t>
      </w:r>
    </w:p>
    <w:p w14:paraId="680236B2" w14:textId="6ACE7E3D" w:rsidR="00EA23F5" w:rsidRPr="0024780E" w:rsidRDefault="00EA23F5" w:rsidP="00EA23F5">
      <w:pPr>
        <w:pStyle w:val="BodyText"/>
        <w:numPr>
          <w:ilvl w:val="0"/>
          <w:numId w:val="1"/>
        </w:numPr>
        <w:tabs>
          <w:tab w:val="left" w:pos="654"/>
        </w:tabs>
        <w:ind w:left="654"/>
        <w:rPr>
          <w:rFonts w:ascii="微軟正黑體" w:eastAsia="微軟正黑體" w:hAnsi="微軟正黑體"/>
          <w:sz w:val="32"/>
          <w:szCs w:val="32"/>
          <w:lang w:eastAsia="zh-TW"/>
        </w:rPr>
      </w:pPr>
      <w:r w:rsidRPr="0024780E">
        <w:rPr>
          <w:rFonts w:ascii="微軟正黑體" w:eastAsia="微軟正黑體" w:hAnsi="微軟正黑體" w:hint="eastAsia"/>
          <w:sz w:val="32"/>
          <w:szCs w:val="32"/>
          <w:lang w:eastAsia="zh-TW"/>
        </w:rPr>
        <w:t>如現場測試結果滿意，我們會與您簽署</w:t>
      </w:r>
      <w:hyperlink r:id="rId15" w:history="1">
        <w:r w:rsidRPr="00332091">
          <w:rPr>
            <w:rStyle w:val="Hyperlink"/>
            <w:rFonts w:ascii="微軟正黑體" w:eastAsia="微軟正黑體" w:hAnsi="微軟正黑體" w:hint="eastAsia"/>
            <w:w w:val="90"/>
            <w:sz w:val="32"/>
            <w:szCs w:val="32"/>
            <w:lang w:eastAsia="zh-TW"/>
          </w:rPr>
          <w:t>電網接駁協議書</w:t>
        </w:r>
      </w:hyperlink>
      <w:r w:rsidRPr="0024780E">
        <w:rPr>
          <w:rFonts w:ascii="微軟正黑體" w:eastAsia="微軟正黑體" w:hAnsi="微軟正黑體" w:hint="eastAsia"/>
          <w:sz w:val="32"/>
          <w:szCs w:val="32"/>
          <w:lang w:eastAsia="zh-TW"/>
        </w:rPr>
        <w:t>一經完成，你的可再生能源系統可連接到中電電網</w:t>
      </w:r>
      <w:r w:rsidRPr="0024780E">
        <w:rPr>
          <w:rFonts w:ascii="微軟正黑體" w:eastAsia="微軟正黑體" w:hAnsi="微軟正黑體"/>
          <w:sz w:val="32"/>
          <w:szCs w:val="32"/>
          <w:lang w:eastAsia="zh-TW"/>
        </w:rPr>
        <w:t>!</w:t>
      </w:r>
    </w:p>
    <w:p w14:paraId="07EE73CE" w14:textId="77777777" w:rsidR="006973C4" w:rsidRDefault="006973C4" w:rsidP="00EA23F5">
      <w:pPr>
        <w:pStyle w:val="BodyText"/>
        <w:kinsoku w:val="0"/>
        <w:overflowPunct w:val="0"/>
        <w:spacing w:line="277" w:lineRule="exact"/>
        <w:ind w:left="607" w:firstLine="0"/>
        <w:rPr>
          <w:rFonts w:eastAsiaTheme="minorEastAsia"/>
          <w:spacing w:val="-1"/>
          <w:sz w:val="24"/>
          <w:szCs w:val="24"/>
          <w:lang w:eastAsia="zh-TW"/>
        </w:rPr>
      </w:pPr>
    </w:p>
    <w:p w14:paraId="705E27F7" w14:textId="3E2E0E7C" w:rsidR="00EA23F5" w:rsidRDefault="00EA23F5" w:rsidP="00EA23F5">
      <w:pPr>
        <w:pStyle w:val="BodyText"/>
        <w:kinsoku w:val="0"/>
        <w:overflowPunct w:val="0"/>
        <w:spacing w:line="277" w:lineRule="exact"/>
        <w:ind w:left="607" w:firstLine="0"/>
        <w:rPr>
          <w:sz w:val="24"/>
          <w:szCs w:val="24"/>
          <w:lang w:eastAsia="zh-TW"/>
        </w:rPr>
      </w:pPr>
      <w:r>
        <w:rPr>
          <w:rFonts w:hint="eastAsia"/>
          <w:spacing w:val="-1"/>
          <w:sz w:val="24"/>
          <w:szCs w:val="24"/>
          <w:lang w:eastAsia="zh-TW"/>
        </w:rPr>
        <w:t>備注</w:t>
      </w:r>
      <w:r>
        <w:rPr>
          <w:rFonts w:cs="Arial"/>
          <w:spacing w:val="-1"/>
          <w:sz w:val="24"/>
          <w:szCs w:val="24"/>
          <w:lang w:eastAsia="zh-TW"/>
        </w:rPr>
        <w:t>:</w:t>
      </w:r>
      <w:r>
        <w:rPr>
          <w:rFonts w:hint="eastAsia"/>
          <w:spacing w:val="-5"/>
          <w:sz w:val="24"/>
          <w:szCs w:val="24"/>
          <w:lang w:eastAsia="zh-TW"/>
        </w:rPr>
        <w:t>電網接駁協議書適用於發電容量</w:t>
      </w:r>
      <w:r>
        <w:rPr>
          <w:spacing w:val="-5"/>
          <w:sz w:val="24"/>
          <w:szCs w:val="24"/>
          <w:lang w:eastAsia="zh-TW"/>
        </w:rPr>
        <w:t xml:space="preserve"> </w:t>
      </w:r>
      <w:r>
        <w:rPr>
          <w:rFonts w:cs="Arial"/>
          <w:sz w:val="24"/>
          <w:szCs w:val="24"/>
          <w:lang w:eastAsia="zh-TW"/>
        </w:rPr>
        <w:t>200</w:t>
      </w:r>
      <w:r>
        <w:rPr>
          <w:rFonts w:cs="Arial"/>
          <w:spacing w:val="-1"/>
          <w:sz w:val="24"/>
          <w:szCs w:val="24"/>
          <w:lang w:eastAsia="zh-TW"/>
        </w:rPr>
        <w:t xml:space="preserve"> </w:t>
      </w:r>
      <w:r>
        <w:rPr>
          <w:rFonts w:hint="eastAsia"/>
          <w:spacing w:val="-18"/>
          <w:sz w:val="24"/>
          <w:szCs w:val="24"/>
          <w:lang w:eastAsia="zh-TW"/>
        </w:rPr>
        <w:t>千瓦</w:t>
      </w:r>
      <w:r>
        <w:rPr>
          <w:spacing w:val="-18"/>
          <w:sz w:val="24"/>
          <w:szCs w:val="24"/>
          <w:lang w:eastAsia="zh-TW"/>
        </w:rPr>
        <w:t xml:space="preserve"> </w:t>
      </w:r>
      <w:r>
        <w:rPr>
          <w:rFonts w:cs="Arial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非逆變器系統</w:t>
      </w:r>
      <w:r>
        <w:rPr>
          <w:rFonts w:cs="Arial"/>
          <w:sz w:val="24"/>
          <w:szCs w:val="24"/>
          <w:lang w:eastAsia="zh-TW"/>
        </w:rPr>
        <w:t>)</w:t>
      </w:r>
      <w:r>
        <w:rPr>
          <w:rFonts w:hint="eastAsia"/>
          <w:spacing w:val="-3"/>
          <w:sz w:val="24"/>
          <w:szCs w:val="24"/>
          <w:lang w:eastAsia="zh-TW"/>
        </w:rPr>
        <w:t>或以下的可再生能源系統，及發電容量</w:t>
      </w:r>
      <w:r>
        <w:rPr>
          <w:spacing w:val="-3"/>
          <w:sz w:val="24"/>
          <w:szCs w:val="24"/>
          <w:lang w:eastAsia="zh-TW"/>
        </w:rPr>
        <w:t xml:space="preserve"> </w:t>
      </w:r>
      <w:r>
        <w:rPr>
          <w:rFonts w:cs="Arial"/>
          <w:sz w:val="24"/>
          <w:szCs w:val="24"/>
          <w:lang w:eastAsia="zh-TW"/>
        </w:rPr>
        <w:t>1000</w:t>
      </w:r>
      <w:r>
        <w:rPr>
          <w:rFonts w:cs="Arial"/>
          <w:spacing w:val="1"/>
          <w:sz w:val="24"/>
          <w:szCs w:val="24"/>
          <w:lang w:eastAsia="zh-TW"/>
        </w:rPr>
        <w:t xml:space="preserve"> </w:t>
      </w:r>
      <w:r>
        <w:rPr>
          <w:rFonts w:hint="eastAsia"/>
          <w:spacing w:val="-19"/>
          <w:sz w:val="24"/>
          <w:szCs w:val="24"/>
          <w:lang w:eastAsia="zh-TW"/>
        </w:rPr>
        <w:t>千瓦</w:t>
      </w:r>
      <w:r>
        <w:rPr>
          <w:spacing w:val="-19"/>
          <w:sz w:val="24"/>
          <w:szCs w:val="24"/>
          <w:lang w:eastAsia="zh-TW"/>
        </w:rPr>
        <w:t xml:space="preserve"> </w:t>
      </w:r>
      <w:r>
        <w:rPr>
          <w:rFonts w:cs="Arial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逆</w:t>
      </w:r>
    </w:p>
    <w:p w14:paraId="67302E68" w14:textId="77777777" w:rsidR="00EA23F5" w:rsidRDefault="00EA23F5" w:rsidP="00EA23F5">
      <w:pPr>
        <w:pStyle w:val="BodyText"/>
        <w:kinsoku w:val="0"/>
        <w:overflowPunct w:val="0"/>
        <w:spacing w:before="146"/>
        <w:ind w:left="607" w:firstLine="0"/>
        <w:rPr>
          <w:sz w:val="24"/>
          <w:szCs w:val="24"/>
          <w:lang w:eastAsia="zh-TW"/>
        </w:rPr>
      </w:pPr>
      <w:r>
        <w:rPr>
          <w:rFonts w:hint="eastAsia"/>
          <w:spacing w:val="-1"/>
          <w:sz w:val="24"/>
          <w:szCs w:val="24"/>
          <w:lang w:eastAsia="zh-TW"/>
        </w:rPr>
        <w:t>變器系統</w:t>
      </w:r>
      <w:r>
        <w:rPr>
          <w:rFonts w:cs="Arial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或以下的可再生能源系統。</w:t>
      </w:r>
    </w:p>
    <w:p w14:paraId="79E0324C" w14:textId="77777777" w:rsidR="00CE194D" w:rsidRDefault="002E553C">
      <w:pPr>
        <w:rPr>
          <w:lang w:eastAsia="zh-TW"/>
        </w:rPr>
      </w:pPr>
    </w:p>
    <w:sectPr w:rsidR="00CE194D" w:rsidSect="00EA23F5">
      <w:pgSz w:w="14400" w:h="10800" w:orient="landscape"/>
      <w:pgMar w:top="700" w:right="10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07CBE" w14:textId="77777777" w:rsidR="002E553C" w:rsidRDefault="002E553C" w:rsidP="006973C4">
      <w:r>
        <w:separator/>
      </w:r>
    </w:p>
  </w:endnote>
  <w:endnote w:type="continuationSeparator" w:id="0">
    <w:p w14:paraId="09223D72" w14:textId="77777777" w:rsidR="002E553C" w:rsidRDefault="002E553C" w:rsidP="0069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252BE" w14:textId="77777777" w:rsidR="002E553C" w:rsidRDefault="002E553C" w:rsidP="006973C4">
      <w:r>
        <w:separator/>
      </w:r>
    </w:p>
  </w:footnote>
  <w:footnote w:type="continuationSeparator" w:id="0">
    <w:p w14:paraId="6A982959" w14:textId="77777777" w:rsidR="002E553C" w:rsidRDefault="002E553C" w:rsidP="0069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B395A"/>
    <w:multiLevelType w:val="hybridMultilevel"/>
    <w:tmpl w:val="C1241D38"/>
    <w:lvl w:ilvl="0" w:tplc="A87E861E">
      <w:start w:val="1"/>
      <w:numFmt w:val="decimal"/>
      <w:lvlText w:val="%1."/>
      <w:lvlJc w:val="left"/>
      <w:pPr>
        <w:ind w:hanging="540"/>
      </w:pPr>
      <w:rPr>
        <w:rFonts w:ascii="Arial" w:eastAsia="Arial" w:hAnsi="Arial" w:hint="default"/>
        <w:spacing w:val="-1"/>
        <w:sz w:val="28"/>
        <w:szCs w:val="36"/>
      </w:rPr>
    </w:lvl>
    <w:lvl w:ilvl="1" w:tplc="307EDFDA">
      <w:start w:val="1"/>
      <w:numFmt w:val="lowerLetter"/>
      <w:lvlText w:val="%2)"/>
      <w:lvlJc w:val="left"/>
      <w:pPr>
        <w:ind w:hanging="540"/>
      </w:pPr>
      <w:rPr>
        <w:rFonts w:ascii="Arial" w:eastAsia="Arial" w:hAnsi="Arial" w:hint="default"/>
        <w:color w:val="auto"/>
        <w:spacing w:val="-1"/>
        <w:sz w:val="32"/>
        <w:szCs w:val="36"/>
      </w:rPr>
    </w:lvl>
    <w:lvl w:ilvl="2" w:tplc="A1664766">
      <w:start w:val="1"/>
      <w:numFmt w:val="bullet"/>
      <w:lvlText w:val="•"/>
      <w:lvlJc w:val="left"/>
      <w:rPr>
        <w:rFonts w:hint="default"/>
      </w:rPr>
    </w:lvl>
    <w:lvl w:ilvl="3" w:tplc="7EFC01E6">
      <w:start w:val="1"/>
      <w:numFmt w:val="bullet"/>
      <w:lvlText w:val="•"/>
      <w:lvlJc w:val="left"/>
      <w:rPr>
        <w:rFonts w:hint="default"/>
      </w:rPr>
    </w:lvl>
    <w:lvl w:ilvl="4" w:tplc="0FD0EC2C">
      <w:start w:val="1"/>
      <w:numFmt w:val="bullet"/>
      <w:lvlText w:val="•"/>
      <w:lvlJc w:val="left"/>
      <w:rPr>
        <w:rFonts w:hint="default"/>
      </w:rPr>
    </w:lvl>
    <w:lvl w:ilvl="5" w:tplc="14545F7A">
      <w:start w:val="1"/>
      <w:numFmt w:val="bullet"/>
      <w:lvlText w:val="•"/>
      <w:lvlJc w:val="left"/>
      <w:rPr>
        <w:rFonts w:hint="default"/>
      </w:rPr>
    </w:lvl>
    <w:lvl w:ilvl="6" w:tplc="64568F2C">
      <w:start w:val="1"/>
      <w:numFmt w:val="bullet"/>
      <w:lvlText w:val="•"/>
      <w:lvlJc w:val="left"/>
      <w:rPr>
        <w:rFonts w:hint="default"/>
      </w:rPr>
    </w:lvl>
    <w:lvl w:ilvl="7" w:tplc="0624EF82">
      <w:start w:val="1"/>
      <w:numFmt w:val="bullet"/>
      <w:lvlText w:val="•"/>
      <w:lvlJc w:val="left"/>
      <w:rPr>
        <w:rFonts w:hint="default"/>
      </w:rPr>
    </w:lvl>
    <w:lvl w:ilvl="8" w:tplc="E848B2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F5"/>
    <w:rsid w:val="00065E46"/>
    <w:rsid w:val="00067F8A"/>
    <w:rsid w:val="00092E4D"/>
    <w:rsid w:val="000A5476"/>
    <w:rsid w:val="000C2AD1"/>
    <w:rsid w:val="00254BBE"/>
    <w:rsid w:val="00266C92"/>
    <w:rsid w:val="002E553C"/>
    <w:rsid w:val="00332091"/>
    <w:rsid w:val="00544A8A"/>
    <w:rsid w:val="006969AA"/>
    <w:rsid w:val="006973C4"/>
    <w:rsid w:val="006B615D"/>
    <w:rsid w:val="007A390F"/>
    <w:rsid w:val="008373C4"/>
    <w:rsid w:val="00845307"/>
    <w:rsid w:val="009A49CA"/>
    <w:rsid w:val="00A14C85"/>
    <w:rsid w:val="00BB4E84"/>
    <w:rsid w:val="00CB1055"/>
    <w:rsid w:val="00EA23F5"/>
    <w:rsid w:val="00F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FB6D4"/>
  <w15:chartTrackingRefBased/>
  <w15:docId w15:val="{E656584E-CA29-42EE-8C4B-2D447B78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23F5"/>
    <w:pPr>
      <w:widowControl w:val="0"/>
      <w:spacing w:after="0" w:line="240" w:lineRule="auto"/>
    </w:pPr>
    <w:rPr>
      <w:rFonts w:eastAsia="新細明體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23F5"/>
    <w:pPr>
      <w:ind w:left="1374" w:hanging="540"/>
    </w:pPr>
    <w:rPr>
      <w:rFonts w:ascii="Arial" w:eastAsia="Arial" w:hAnsi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A23F5"/>
    <w:rPr>
      <w:rFonts w:ascii="Arial" w:eastAsia="Arial" w:hAnsi="Arial"/>
      <w:sz w:val="36"/>
      <w:szCs w:val="3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A23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BB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B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73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3C4"/>
    <w:rPr>
      <w:rFonts w:eastAsia="新細明體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73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3C4"/>
    <w:rPr>
      <w:rFonts w:eastAsia="新細明體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lp.com.hk/content/dam/clphk/documents/community-and-environment-site/2021_09%20-%20RE%20Operation%20Procedure%20Template%20(Chi)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msd.gov.hk/filemanager/en/content_299/TG_Grid_Connection_Renewable_Energy_Power_System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p.com.hk/content/dam/clphk/documents/1-17/feed-in-tariff/apply-grid-connection/2021_10%20-%20Grid%20Connection%20Requirement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lp.com.hk/content/dam/clphk/documents/1-17/feed-in-tariff/apply-grid-connection/en/2021_10_26%20-%20GCA%20up%20to%201MW%20Chi%20(Clean).pdf" TargetMode="External"/><Relationship Id="rId10" Type="http://schemas.openxmlformats.org/officeDocument/2006/relationships/hyperlink" Target="https://www.clp.com.hk/content/dam/clphk/documents/1-17/feed-in-tariff/apply-grid-connection/zh/20210308a%20RE%20Connection%20Application%20Form%20Chines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lp.com.hk/content/dam/clphk/documents/community-and-environment-site/2021_09%20-%20TC%20Report%20Template%20(Chi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0B0F1CA241547977D715F093503CE" ma:contentTypeVersion="2" ma:contentTypeDescription="Create a new document." ma:contentTypeScope="" ma:versionID="8e18890d032268f2d5b1059f65633b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d8189da0217d8c91a1daafa44db1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BF962-0B29-4101-B738-9F68DAD3DF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55BC6E-EBD1-460B-A48A-48E256B48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CA179-67ED-4812-A35E-1164079DD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 Power Hong Kong Ltd.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To, Tracy Yee Yan</dc:creator>
  <cp:keywords/>
  <dc:description/>
  <cp:lastModifiedBy>Choi, Sam Man Kit</cp:lastModifiedBy>
  <cp:revision>11</cp:revision>
  <dcterms:created xsi:type="dcterms:W3CDTF">2021-07-30T08:50:00Z</dcterms:created>
  <dcterms:modified xsi:type="dcterms:W3CDTF">2021-11-25T09:19:00Z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2018-03-08T00:00:00Z</vt:filetime>
  </property>
  <property fmtid="{D5CDD505-2E9C-101B-9397-08002B2CF9AE}" pid="3" name="Created">
    <vt:filetime>2015-09-04T00:00:00Z</vt:filetime>
  </property>
  <property fmtid="{D5CDD505-2E9C-101B-9397-08002B2CF9AE}" pid="4" name="ContentTypeId">
    <vt:lpwstr>0x0101005A00B0F1CA241547977D715F093503CE</vt:lpwstr>
  </property>
</Properties>
</file>